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楷体_GB2312" w:eastAsia="楷体_GB2312"/>
          <w:b/>
          <w:sz w:val="48"/>
          <w:szCs w:val="48"/>
        </w:rPr>
      </w:pPr>
      <w:r>
        <w:rPr>
          <w:rFonts w:hint="eastAsia" w:ascii="楷体_GB2312" w:eastAsia="楷体_GB2312"/>
          <w:b/>
          <w:sz w:val="48"/>
          <w:szCs w:val="48"/>
        </w:rPr>
        <w:drawing>
          <wp:anchor distT="0" distB="0" distL="114300" distR="114300" simplePos="0" relativeHeight="251659264" behindDoc="0" locked="0" layoutInCell="1" allowOverlap="1">
            <wp:simplePos x="0" y="0"/>
            <wp:positionH relativeFrom="column">
              <wp:posOffset>5248910</wp:posOffset>
            </wp:positionH>
            <wp:positionV relativeFrom="paragraph">
              <wp:posOffset>-749935</wp:posOffset>
            </wp:positionV>
            <wp:extent cx="350520" cy="356870"/>
            <wp:effectExtent l="0" t="0" r="0" b="8890"/>
            <wp:wrapSquare wrapText="bothSides"/>
            <wp:docPr id="4"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48" descr="chinalco"/>
                    <pic:cNvPicPr>
                      <a:picLocks noChangeAspect="1"/>
                    </pic:cNvPicPr>
                  </pic:nvPicPr>
                  <pic:blipFill>
                    <a:blip r:embed="rId4"/>
                    <a:stretch>
                      <a:fillRect/>
                    </a:stretch>
                  </pic:blipFill>
                  <pic:spPr>
                    <a:xfrm>
                      <a:off x="0" y="0"/>
                      <a:ext cx="350520" cy="356870"/>
                    </a:xfrm>
                    <a:prstGeom prst="rect">
                      <a:avLst/>
                    </a:prstGeom>
                    <a:noFill/>
                    <a:ln>
                      <a:noFill/>
                    </a:ln>
                  </pic:spPr>
                </pic:pic>
              </a:graphicData>
            </a:graphic>
          </wp:anchor>
        </w:drawing>
      </w:r>
      <w:r>
        <w:rPr>
          <w:rFonts w:hint="eastAsia" w:ascii="楷体_GB2312" w:eastAsia="楷体_GB2312"/>
          <w:b/>
          <w:sz w:val="48"/>
          <w:szCs w:val="48"/>
        </w:rPr>
        <w:t>重庆国创轻合金研究院有限公司</w:t>
      </w:r>
    </w:p>
    <w:p>
      <w:pPr>
        <w:spacing w:line="240" w:lineRule="auto"/>
        <w:jc w:val="center"/>
        <w:rPr>
          <w:rFonts w:hint="eastAsia" w:ascii="楷体_GB2312" w:eastAsia="楷体_GB2312"/>
          <w:b/>
          <w:sz w:val="48"/>
          <w:szCs w:val="48"/>
        </w:rPr>
      </w:pPr>
      <w:r>
        <w:rPr>
          <w:rFonts w:hint="eastAsia" w:ascii="楷体_GB2312" w:eastAsia="楷体_GB2312"/>
          <w:b/>
          <w:sz w:val="48"/>
          <w:szCs w:val="48"/>
        </w:rPr>
        <w:t>汽车衡</w:t>
      </w:r>
      <w:r>
        <w:rPr>
          <w:rFonts w:hint="eastAsia" w:ascii="楷体_GB2312" w:eastAsia="楷体_GB2312"/>
          <w:b/>
          <w:sz w:val="48"/>
          <w:szCs w:val="48"/>
        </w:rPr>
        <w:t>采购</w:t>
      </w:r>
      <w:r>
        <w:rPr>
          <w:rFonts w:hint="eastAsia" w:ascii="楷体_GB2312" w:eastAsia="楷体_GB2312"/>
          <w:b/>
          <w:sz w:val="48"/>
          <w:szCs w:val="48"/>
        </w:rPr>
        <w:t>竞争性</w:t>
      </w:r>
      <w:r>
        <w:rPr>
          <w:rFonts w:hint="eastAsia" w:ascii="楷体_GB2312" w:eastAsia="楷体_GB2312"/>
          <w:b/>
          <w:sz w:val="48"/>
          <w:szCs w:val="48"/>
          <w:lang w:val="en-US" w:eastAsia="zh-CN"/>
        </w:rPr>
        <w:t>询价</w:t>
      </w:r>
      <w:r>
        <w:rPr>
          <w:rFonts w:hint="eastAsia" w:ascii="楷体_GB2312" w:eastAsia="楷体_GB2312"/>
          <w:b/>
          <w:sz w:val="48"/>
          <w:szCs w:val="48"/>
        </w:rPr>
        <w:t>公告</w:t>
      </w:r>
    </w:p>
    <w:p>
      <w:pPr>
        <w:spacing w:line="240" w:lineRule="auto"/>
        <w:jc w:val="center"/>
        <w:rPr>
          <w:rFonts w:hint="eastAsia" w:ascii="楷体_GB2312" w:eastAsia="楷体_GB2312"/>
          <w:b/>
          <w:sz w:val="48"/>
          <w:szCs w:val="48"/>
        </w:rPr>
      </w:pPr>
      <w:r>
        <w:rPr>
          <w:rFonts w:hint="eastAsia" w:ascii="楷体_GB2312" w:eastAsia="楷体_GB2312"/>
          <w:b/>
          <w:sz w:val="48"/>
          <w:szCs w:val="48"/>
        </w:rPr>
        <w:t xml:space="preserve">   </w:t>
      </w:r>
      <w:r>
        <w:rPr>
          <w:rFonts w:hint="eastAsia" w:ascii="楷体_GB2312" w:eastAsia="楷体_GB2312"/>
          <w:b/>
          <w:sz w:val="48"/>
          <w:szCs w:val="48"/>
        </w:rPr>
        <w:t xml:space="preserve"> </w:t>
      </w:r>
    </w:p>
    <w:p>
      <w:pPr>
        <w:spacing w:line="500" w:lineRule="exact"/>
        <w:ind w:firstLine="480" w:firstLineChars="200"/>
        <w:rPr>
          <w:rFonts w:ascii="宋体" w:hAnsi="宋体" w:cs="宋体"/>
          <w:bCs/>
          <w:sz w:val="24"/>
        </w:rPr>
      </w:pPr>
      <w:r>
        <w:rPr>
          <w:rFonts w:hint="eastAsia" w:ascii="宋体" w:hAnsi="宋体" w:cs="宋体"/>
          <w:bCs/>
          <w:sz w:val="24"/>
        </w:rPr>
        <w:t>我司对重庆国创轻合金研究院有限公司中试试验中心汽车衡采购进行公开询价。现欢迎国内合格报价人对该询价货物及服务进行密封报价。</w:t>
      </w:r>
    </w:p>
    <w:p>
      <w:pPr>
        <w:numPr>
          <w:ilvl w:val="0"/>
          <w:numId w:val="1"/>
        </w:numPr>
        <w:tabs>
          <w:tab w:val="left" w:pos="312"/>
        </w:tabs>
        <w:spacing w:line="500" w:lineRule="exact"/>
        <w:rPr>
          <w:rFonts w:ascii="宋体" w:hAnsi="宋体" w:cs="宋体"/>
          <w:bCs/>
          <w:sz w:val="24"/>
        </w:rPr>
      </w:pPr>
      <w:r>
        <w:rPr>
          <w:rFonts w:hint="eastAsia" w:ascii="宋体" w:hAnsi="宋体" w:cs="宋体"/>
          <w:bCs/>
          <w:sz w:val="24"/>
        </w:rPr>
        <w:t>项目编号：</w:t>
      </w:r>
      <w:r>
        <w:rPr>
          <w:rFonts w:hint="eastAsia" w:ascii="宋体" w:hAnsi="宋体" w:eastAsia="宋体" w:cs="宋体"/>
          <w:bCs/>
          <w:sz w:val="24"/>
          <w:lang w:val="en-US" w:eastAsia="zh-CN"/>
        </w:rPr>
        <w:t>GC</w:t>
      </w:r>
      <w:r>
        <w:rPr>
          <w:rFonts w:hint="eastAsia" w:ascii="宋体" w:hAnsi="宋体" w:eastAsia="宋体" w:cs="宋体"/>
          <w:bCs/>
          <w:sz w:val="24"/>
        </w:rPr>
        <w:t>-JZX</w:t>
      </w:r>
      <w:r>
        <w:rPr>
          <w:rFonts w:hint="eastAsia" w:ascii="宋体" w:hAnsi="宋体" w:eastAsia="宋体" w:cs="宋体"/>
          <w:bCs/>
          <w:sz w:val="24"/>
          <w:lang w:val="en-US" w:eastAsia="zh-CN"/>
        </w:rPr>
        <w:t>X</w:t>
      </w:r>
      <w:r>
        <w:rPr>
          <w:rFonts w:hint="eastAsia" w:ascii="宋体" w:hAnsi="宋体" w:eastAsia="宋体" w:cs="宋体"/>
          <w:bCs/>
          <w:sz w:val="24"/>
        </w:rPr>
        <w:t>J-202</w:t>
      </w:r>
      <w:r>
        <w:rPr>
          <w:rFonts w:hint="eastAsia" w:ascii="宋体" w:hAnsi="宋体" w:eastAsia="宋体" w:cs="宋体"/>
          <w:bCs/>
          <w:sz w:val="24"/>
          <w:lang w:val="en-US" w:eastAsia="zh-CN"/>
        </w:rPr>
        <w:t>4004</w:t>
      </w:r>
    </w:p>
    <w:p>
      <w:pPr>
        <w:numPr>
          <w:ilvl w:val="0"/>
          <w:numId w:val="1"/>
        </w:numPr>
        <w:tabs>
          <w:tab w:val="left" w:pos="312"/>
        </w:tabs>
        <w:spacing w:line="500" w:lineRule="exact"/>
        <w:rPr>
          <w:rFonts w:ascii="宋体" w:hAnsi="宋体" w:cs="宋体"/>
          <w:bCs/>
          <w:sz w:val="24"/>
        </w:rPr>
      </w:pPr>
      <w:r>
        <w:rPr>
          <w:rFonts w:hint="eastAsia" w:ascii="宋体" w:hAnsi="宋体" w:cs="宋体"/>
          <w:bCs/>
          <w:sz w:val="24"/>
        </w:rPr>
        <w:t>询价内容：</w:t>
      </w:r>
    </w:p>
    <w:tbl>
      <w:tblPr>
        <w:tblStyle w:val="12"/>
        <w:tblW w:w="8167"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1396"/>
        <w:gridCol w:w="514"/>
        <w:gridCol w:w="850"/>
        <w:gridCol w:w="2101"/>
        <w:gridCol w:w="1492"/>
        <w:gridCol w:w="181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70" w:hRule="atLeast"/>
        </w:trPr>
        <w:tc>
          <w:tcPr>
            <w:tcW w:w="1396" w:type="dxa"/>
            <w:tcBorders>
              <w:bottom w:val="single" w:color="000000" w:sz="4" w:space="0"/>
              <w:right w:val="single" w:color="000000" w:sz="4" w:space="0"/>
            </w:tcBorders>
            <w:vAlign w:val="center"/>
          </w:tcPr>
          <w:p>
            <w:pPr>
              <w:spacing w:line="500" w:lineRule="exact"/>
              <w:jc w:val="center"/>
              <w:textAlignment w:val="center"/>
              <w:rPr>
                <w:rFonts w:ascii="宋体" w:hAnsi="宋体" w:cs="宋体"/>
                <w:color w:val="000000"/>
                <w:sz w:val="22"/>
                <w:szCs w:val="22"/>
              </w:rPr>
            </w:pPr>
            <w:r>
              <w:rPr>
                <w:rFonts w:hint="eastAsia" w:ascii="宋体" w:hAnsi="宋体" w:cs="宋体"/>
                <w:color w:val="000000"/>
                <w:sz w:val="22"/>
                <w:szCs w:val="22"/>
                <w:lang w:bidi="ar"/>
              </w:rPr>
              <w:t>名称</w:t>
            </w:r>
          </w:p>
        </w:tc>
        <w:tc>
          <w:tcPr>
            <w:tcW w:w="514" w:type="dxa"/>
            <w:tcBorders>
              <w:left w:val="single" w:color="000000" w:sz="4" w:space="0"/>
              <w:bottom w:val="single" w:color="000000" w:sz="4" w:space="0"/>
              <w:right w:val="single" w:color="000000" w:sz="4" w:space="0"/>
            </w:tcBorders>
            <w:vAlign w:val="center"/>
          </w:tcPr>
          <w:p>
            <w:pPr>
              <w:spacing w:line="500" w:lineRule="exact"/>
              <w:jc w:val="center"/>
              <w:textAlignment w:val="center"/>
              <w:rPr>
                <w:rFonts w:ascii="宋体" w:hAnsi="宋体" w:cs="宋体"/>
                <w:color w:val="000000"/>
                <w:sz w:val="22"/>
                <w:szCs w:val="22"/>
              </w:rPr>
            </w:pPr>
            <w:r>
              <w:rPr>
                <w:rFonts w:hint="eastAsia" w:ascii="宋体" w:hAnsi="宋体" w:cs="宋体"/>
                <w:color w:val="000000"/>
                <w:sz w:val="22"/>
                <w:szCs w:val="22"/>
                <w:lang w:bidi="ar"/>
              </w:rPr>
              <w:t>单位</w:t>
            </w:r>
          </w:p>
        </w:tc>
        <w:tc>
          <w:tcPr>
            <w:tcW w:w="850" w:type="dxa"/>
            <w:tcBorders>
              <w:left w:val="single" w:color="000000" w:sz="4" w:space="0"/>
              <w:bottom w:val="single" w:color="000000" w:sz="4" w:space="0"/>
            </w:tcBorders>
            <w:vAlign w:val="center"/>
          </w:tcPr>
          <w:p>
            <w:pPr>
              <w:spacing w:line="500" w:lineRule="exact"/>
              <w:jc w:val="center"/>
              <w:textAlignment w:val="center"/>
              <w:rPr>
                <w:rFonts w:ascii="宋体" w:hAnsi="宋体" w:cs="宋体"/>
                <w:color w:val="000000"/>
                <w:sz w:val="22"/>
                <w:szCs w:val="22"/>
              </w:rPr>
            </w:pPr>
            <w:r>
              <w:rPr>
                <w:rFonts w:hint="eastAsia" w:ascii="宋体" w:hAnsi="宋体" w:cs="宋体"/>
                <w:color w:val="000000"/>
                <w:sz w:val="22"/>
                <w:szCs w:val="22"/>
                <w:lang w:bidi="ar"/>
              </w:rPr>
              <w:t>数量</w:t>
            </w:r>
          </w:p>
        </w:tc>
        <w:tc>
          <w:tcPr>
            <w:tcW w:w="2101" w:type="dxa"/>
            <w:tcBorders>
              <w:left w:val="single" w:color="000000" w:sz="4" w:space="0"/>
              <w:bottom w:val="single" w:color="000000" w:sz="4" w:space="0"/>
            </w:tcBorders>
            <w:vAlign w:val="center"/>
          </w:tcPr>
          <w:p>
            <w:pPr>
              <w:spacing w:line="500" w:lineRule="exact"/>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规格</w:t>
            </w:r>
          </w:p>
        </w:tc>
        <w:tc>
          <w:tcPr>
            <w:tcW w:w="1492" w:type="dxa"/>
            <w:tcBorders>
              <w:left w:val="single" w:color="000000" w:sz="4" w:space="0"/>
              <w:bottom w:val="single" w:color="000000" w:sz="4" w:space="0"/>
            </w:tcBorders>
            <w:vAlign w:val="center"/>
          </w:tcPr>
          <w:p>
            <w:pPr>
              <w:spacing w:line="500" w:lineRule="exact"/>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供货期</w:t>
            </w:r>
          </w:p>
        </w:tc>
        <w:tc>
          <w:tcPr>
            <w:tcW w:w="1814" w:type="dxa"/>
            <w:tcBorders>
              <w:left w:val="single" w:color="000000" w:sz="4" w:space="0"/>
              <w:bottom w:val="single" w:color="000000" w:sz="4" w:space="0"/>
            </w:tcBorders>
            <w:vAlign w:val="center"/>
          </w:tcPr>
          <w:p>
            <w:pPr>
              <w:spacing w:line="500" w:lineRule="exact"/>
              <w:jc w:val="center"/>
              <w:textAlignment w:val="center"/>
              <w:rPr>
                <w:rFonts w:ascii="宋体" w:hAnsi="宋体" w:cs="宋体"/>
                <w:sz w:val="22"/>
                <w:szCs w:val="22"/>
              </w:rPr>
            </w:pPr>
            <w:r>
              <w:rPr>
                <w:rFonts w:hint="eastAsia" w:ascii="宋体" w:hAnsi="宋体" w:cs="宋体"/>
                <w:sz w:val="22"/>
                <w:szCs w:val="22"/>
              </w:rPr>
              <w:t>交货地址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85" w:hRule="atLeast"/>
        </w:trPr>
        <w:tc>
          <w:tcPr>
            <w:tcW w:w="1396" w:type="dxa"/>
            <w:tcBorders>
              <w:top w:val="single" w:color="000000" w:sz="4" w:space="0"/>
              <w:bottom w:val="single" w:color="000000" w:sz="4" w:space="0"/>
              <w:right w:val="single" w:color="000000" w:sz="4" w:space="0"/>
            </w:tcBorders>
            <w:vAlign w:val="center"/>
          </w:tcPr>
          <w:p>
            <w:pPr>
              <w:tabs>
                <w:tab w:val="left" w:pos="840"/>
              </w:tabs>
              <w:spacing w:line="500" w:lineRule="exact"/>
              <w:jc w:val="center"/>
              <w:textAlignment w:val="center"/>
              <w:rPr>
                <w:rFonts w:ascii="宋体" w:hAnsi="宋体" w:cs="宋体"/>
                <w:sz w:val="22"/>
                <w:szCs w:val="22"/>
              </w:rPr>
            </w:pPr>
            <w:r>
              <w:rPr>
                <w:rFonts w:ascii="宋体" w:hAnsi="宋体" w:cs="宋体"/>
                <w:sz w:val="22"/>
                <w:szCs w:val="22"/>
              </w:rPr>
              <w:t>静态数字式电子汽车衡</w:t>
            </w:r>
          </w:p>
        </w:tc>
        <w:tc>
          <w:tcPr>
            <w:tcW w:w="514" w:type="dxa"/>
            <w:tcBorders>
              <w:top w:val="single" w:color="000000" w:sz="4" w:space="0"/>
              <w:left w:val="single" w:color="000000" w:sz="4" w:space="0"/>
              <w:bottom w:val="single" w:color="000000" w:sz="4" w:space="0"/>
              <w:right w:val="single" w:color="000000" w:sz="4" w:space="0"/>
            </w:tcBorders>
            <w:vAlign w:val="center"/>
          </w:tcPr>
          <w:p>
            <w:pPr>
              <w:tabs>
                <w:tab w:val="left" w:pos="840"/>
              </w:tabs>
              <w:spacing w:line="500" w:lineRule="exact"/>
              <w:jc w:val="center"/>
              <w:textAlignment w:val="center"/>
              <w:rPr>
                <w:rFonts w:ascii="宋体" w:hAnsi="宋体" w:cs="宋体"/>
                <w:sz w:val="22"/>
                <w:szCs w:val="22"/>
              </w:rPr>
            </w:pPr>
            <w:r>
              <w:rPr>
                <w:rFonts w:hint="eastAsia" w:ascii="宋体" w:hAnsi="宋体" w:cs="宋体"/>
                <w:sz w:val="22"/>
                <w:szCs w:val="22"/>
              </w:rPr>
              <w:t>台</w:t>
            </w:r>
          </w:p>
        </w:tc>
        <w:tc>
          <w:tcPr>
            <w:tcW w:w="850" w:type="dxa"/>
            <w:tcBorders>
              <w:top w:val="single" w:color="000000" w:sz="4" w:space="0"/>
              <w:left w:val="single" w:color="000000" w:sz="4" w:space="0"/>
              <w:bottom w:val="single" w:color="000000" w:sz="4" w:space="0"/>
            </w:tcBorders>
            <w:vAlign w:val="center"/>
          </w:tcPr>
          <w:p>
            <w:pPr>
              <w:tabs>
                <w:tab w:val="left" w:pos="840"/>
              </w:tabs>
              <w:spacing w:line="500" w:lineRule="exact"/>
              <w:jc w:val="center"/>
              <w:textAlignment w:val="center"/>
              <w:rPr>
                <w:rFonts w:ascii="宋体" w:hAnsi="宋体" w:cs="宋体"/>
                <w:sz w:val="24"/>
              </w:rPr>
            </w:pPr>
            <w:r>
              <w:rPr>
                <w:rFonts w:hint="eastAsia" w:ascii="宋体" w:hAnsi="宋体" w:cs="宋体"/>
                <w:sz w:val="24"/>
              </w:rPr>
              <w:t>1</w:t>
            </w:r>
          </w:p>
        </w:tc>
        <w:tc>
          <w:tcPr>
            <w:tcW w:w="2101" w:type="dxa"/>
            <w:tcBorders>
              <w:top w:val="single" w:color="000000" w:sz="4" w:space="0"/>
              <w:left w:val="single" w:color="000000" w:sz="4" w:space="0"/>
              <w:bottom w:val="single" w:color="000000" w:sz="4" w:space="0"/>
            </w:tcBorders>
            <w:vAlign w:val="center"/>
          </w:tcPr>
          <w:p>
            <w:pPr>
              <w:tabs>
                <w:tab w:val="left" w:pos="840"/>
              </w:tabs>
              <w:spacing w:line="500" w:lineRule="exact"/>
              <w:jc w:val="center"/>
              <w:textAlignment w:val="center"/>
              <w:rPr>
                <w:rFonts w:ascii="宋体" w:hAnsi="宋体" w:cs="宋体"/>
                <w:b/>
                <w:sz w:val="24"/>
                <w:lang w:bidi="ar"/>
              </w:rPr>
            </w:pPr>
            <w:r>
              <w:rPr>
                <w:rFonts w:hint="eastAsia" w:ascii="宋体" w:hAnsi="宋体" w:cs="宋体"/>
                <w:bCs/>
                <w:sz w:val="28"/>
                <w:szCs w:val="28"/>
                <w:lang w:bidi="ar"/>
              </w:rPr>
              <w:t>SCS-80t</w:t>
            </w:r>
          </w:p>
        </w:tc>
        <w:tc>
          <w:tcPr>
            <w:tcW w:w="1492" w:type="dxa"/>
            <w:vMerge w:val="restart"/>
            <w:tcBorders>
              <w:top w:val="single" w:color="000000" w:sz="4" w:space="0"/>
              <w:left w:val="single" w:color="000000" w:sz="4" w:space="0"/>
            </w:tcBorders>
            <w:vAlign w:val="center"/>
          </w:tcPr>
          <w:p>
            <w:pPr>
              <w:tabs>
                <w:tab w:val="left" w:pos="840"/>
              </w:tabs>
              <w:spacing w:line="500" w:lineRule="exact"/>
              <w:jc w:val="center"/>
              <w:textAlignment w:val="center"/>
              <w:rPr>
                <w:rFonts w:ascii="宋体" w:hAnsi="宋体" w:cs="宋体"/>
                <w:sz w:val="22"/>
                <w:szCs w:val="22"/>
                <w:lang w:bidi="ar"/>
              </w:rPr>
            </w:pPr>
            <w:r>
              <w:rPr>
                <w:sz w:val="24"/>
              </w:rPr>
              <w:t>签订合同生效后</w:t>
            </w:r>
            <w:r>
              <w:rPr>
                <w:rFonts w:hint="eastAsia"/>
                <w:sz w:val="24"/>
              </w:rPr>
              <w:t>45</w:t>
            </w:r>
            <w:r>
              <w:rPr>
                <w:sz w:val="24"/>
              </w:rPr>
              <w:t>天内</w:t>
            </w:r>
          </w:p>
        </w:tc>
        <w:tc>
          <w:tcPr>
            <w:tcW w:w="1814" w:type="dxa"/>
            <w:vMerge w:val="restart"/>
            <w:tcBorders>
              <w:top w:val="single" w:color="000000" w:sz="4" w:space="0"/>
              <w:left w:val="single" w:color="000000" w:sz="4" w:space="0"/>
            </w:tcBorders>
            <w:vAlign w:val="center"/>
          </w:tcPr>
          <w:p>
            <w:pPr>
              <w:tabs>
                <w:tab w:val="left" w:pos="840"/>
              </w:tabs>
              <w:spacing w:line="500" w:lineRule="exact"/>
              <w:textAlignment w:val="center"/>
              <w:rPr>
                <w:rFonts w:ascii="宋体" w:hAnsi="宋体" w:cs="宋体"/>
                <w:sz w:val="22"/>
                <w:szCs w:val="22"/>
              </w:rPr>
            </w:pPr>
            <w:r>
              <w:rPr>
                <w:rFonts w:hint="eastAsia"/>
                <w:sz w:val="24"/>
              </w:rPr>
              <w:t>重庆市九龙坡区西彭镇森迪大道重庆国创轻合金研究院有限公司中试基地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85" w:hRule="atLeast"/>
        </w:trPr>
        <w:tc>
          <w:tcPr>
            <w:tcW w:w="1396" w:type="dxa"/>
            <w:tcBorders>
              <w:top w:val="single" w:color="000000" w:sz="4" w:space="0"/>
              <w:bottom w:val="single" w:color="000000" w:sz="4" w:space="0"/>
              <w:right w:val="single" w:color="000000" w:sz="4" w:space="0"/>
            </w:tcBorders>
            <w:vAlign w:val="center"/>
          </w:tcPr>
          <w:p>
            <w:pPr>
              <w:tabs>
                <w:tab w:val="left" w:pos="840"/>
              </w:tabs>
              <w:spacing w:line="500" w:lineRule="exact"/>
              <w:jc w:val="center"/>
              <w:textAlignment w:val="center"/>
              <w:rPr>
                <w:rFonts w:ascii="宋体" w:hAnsi="宋体" w:cs="宋体"/>
                <w:sz w:val="22"/>
                <w:szCs w:val="22"/>
              </w:rPr>
            </w:pPr>
            <w:r>
              <w:rPr>
                <w:rFonts w:ascii="宋体" w:hAnsi="宋体" w:cs="宋体"/>
                <w:sz w:val="22"/>
                <w:szCs w:val="22"/>
              </w:rPr>
              <w:t>防作弊计量管理系统</w:t>
            </w:r>
          </w:p>
        </w:tc>
        <w:tc>
          <w:tcPr>
            <w:tcW w:w="514" w:type="dxa"/>
            <w:tcBorders>
              <w:top w:val="single" w:color="000000" w:sz="4" w:space="0"/>
              <w:left w:val="single" w:color="000000" w:sz="4" w:space="0"/>
              <w:bottom w:val="single" w:color="000000" w:sz="4" w:space="0"/>
              <w:right w:val="single" w:color="000000" w:sz="4" w:space="0"/>
            </w:tcBorders>
            <w:vAlign w:val="center"/>
          </w:tcPr>
          <w:p>
            <w:pPr>
              <w:tabs>
                <w:tab w:val="left" w:pos="840"/>
              </w:tabs>
              <w:spacing w:line="500" w:lineRule="exact"/>
              <w:jc w:val="center"/>
              <w:textAlignment w:val="center"/>
              <w:rPr>
                <w:rFonts w:ascii="宋体" w:hAnsi="宋体" w:cs="宋体"/>
                <w:sz w:val="22"/>
                <w:szCs w:val="22"/>
              </w:rPr>
            </w:pPr>
            <w:r>
              <w:rPr>
                <w:rFonts w:hint="eastAsia" w:ascii="宋体" w:hAnsi="宋体" w:cs="宋体"/>
                <w:sz w:val="22"/>
                <w:szCs w:val="22"/>
              </w:rPr>
              <w:t>套</w:t>
            </w:r>
          </w:p>
        </w:tc>
        <w:tc>
          <w:tcPr>
            <w:tcW w:w="850" w:type="dxa"/>
            <w:tcBorders>
              <w:top w:val="single" w:color="000000" w:sz="4" w:space="0"/>
              <w:left w:val="single" w:color="000000" w:sz="4" w:space="0"/>
              <w:bottom w:val="single" w:color="000000" w:sz="4" w:space="0"/>
            </w:tcBorders>
            <w:vAlign w:val="center"/>
          </w:tcPr>
          <w:p>
            <w:pPr>
              <w:tabs>
                <w:tab w:val="left" w:pos="840"/>
              </w:tabs>
              <w:spacing w:line="500" w:lineRule="exact"/>
              <w:jc w:val="center"/>
              <w:textAlignment w:val="center"/>
              <w:rPr>
                <w:rFonts w:ascii="宋体" w:hAnsi="宋体" w:cs="宋体"/>
                <w:sz w:val="24"/>
              </w:rPr>
            </w:pPr>
            <w:r>
              <w:rPr>
                <w:rFonts w:hint="eastAsia" w:ascii="宋体" w:hAnsi="宋体" w:cs="宋体"/>
                <w:sz w:val="24"/>
              </w:rPr>
              <w:t>1</w:t>
            </w:r>
          </w:p>
        </w:tc>
        <w:tc>
          <w:tcPr>
            <w:tcW w:w="2101" w:type="dxa"/>
            <w:tcBorders>
              <w:top w:val="single" w:color="000000" w:sz="4" w:space="0"/>
              <w:left w:val="single" w:color="000000" w:sz="4" w:space="0"/>
              <w:bottom w:val="single" w:color="000000" w:sz="4" w:space="0"/>
            </w:tcBorders>
            <w:vAlign w:val="center"/>
          </w:tcPr>
          <w:p>
            <w:pPr>
              <w:tabs>
                <w:tab w:val="left" w:pos="840"/>
              </w:tabs>
              <w:spacing w:line="500" w:lineRule="exact"/>
              <w:jc w:val="center"/>
              <w:textAlignment w:val="center"/>
              <w:rPr>
                <w:rFonts w:ascii="宋体" w:hAnsi="宋体" w:cs="宋体"/>
                <w:bCs/>
                <w:sz w:val="24"/>
                <w:lang w:bidi="ar"/>
              </w:rPr>
            </w:pPr>
            <w:r>
              <w:rPr>
                <w:rFonts w:hint="eastAsia" w:ascii="宋体" w:hAnsi="宋体" w:cs="宋体"/>
                <w:bCs/>
                <w:sz w:val="24"/>
                <w:lang w:bidi="ar"/>
              </w:rPr>
              <w:t>远程控制柜、防作弊系统、交通指挥、车牌识别系统、软件</w:t>
            </w:r>
          </w:p>
        </w:tc>
        <w:tc>
          <w:tcPr>
            <w:tcW w:w="1492" w:type="dxa"/>
            <w:vMerge w:val="continue"/>
            <w:tcBorders>
              <w:left w:val="single" w:color="000000" w:sz="4" w:space="0"/>
              <w:bottom w:val="single" w:color="000000" w:sz="4" w:space="0"/>
            </w:tcBorders>
            <w:vAlign w:val="center"/>
          </w:tcPr>
          <w:p>
            <w:pPr>
              <w:tabs>
                <w:tab w:val="left" w:pos="840"/>
              </w:tabs>
              <w:spacing w:line="500" w:lineRule="exact"/>
              <w:jc w:val="center"/>
              <w:textAlignment w:val="center"/>
              <w:rPr>
                <w:sz w:val="24"/>
              </w:rPr>
            </w:pPr>
          </w:p>
        </w:tc>
        <w:tc>
          <w:tcPr>
            <w:tcW w:w="1814" w:type="dxa"/>
            <w:vMerge w:val="continue"/>
            <w:tcBorders>
              <w:left w:val="single" w:color="000000" w:sz="4" w:space="0"/>
              <w:bottom w:val="single" w:color="000000" w:sz="4" w:space="0"/>
            </w:tcBorders>
            <w:vAlign w:val="center"/>
          </w:tcPr>
          <w:p>
            <w:pPr>
              <w:tabs>
                <w:tab w:val="left" w:pos="840"/>
              </w:tabs>
              <w:spacing w:line="500" w:lineRule="exact"/>
              <w:textAlignment w:val="center"/>
              <w:rPr>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85" w:hRule="atLeast"/>
        </w:trPr>
        <w:tc>
          <w:tcPr>
            <w:tcW w:w="8167" w:type="dxa"/>
            <w:gridSpan w:val="6"/>
            <w:tcBorders>
              <w:top w:val="single" w:color="000000" w:sz="4" w:space="0"/>
              <w:bottom w:val="single" w:color="000000" w:sz="4" w:space="0"/>
            </w:tcBorders>
            <w:vAlign w:val="center"/>
          </w:tcPr>
          <w:p>
            <w:pPr>
              <w:spacing w:line="500" w:lineRule="exact"/>
              <w:textAlignment w:val="center"/>
              <w:rPr>
                <w:rFonts w:ascii="宋体" w:hAnsi="宋体" w:cs="宋体"/>
                <w:sz w:val="24"/>
              </w:rPr>
            </w:pPr>
            <w:r>
              <w:rPr>
                <w:rFonts w:hint="eastAsia" w:ascii="宋体" w:hAnsi="宋体" w:cs="宋体"/>
                <w:sz w:val="24"/>
              </w:rPr>
              <w:t>备注：台面尺寸</w:t>
            </w:r>
            <w:r>
              <w:rPr>
                <w:rFonts w:hint="eastAsia" w:ascii="宋体" w:hAnsi="宋体" w:cs="宋体"/>
                <w:bCs/>
                <w:sz w:val="24"/>
                <w:lang w:bidi="ar"/>
              </w:rPr>
              <w:t>3x15m，本次报价包含汽车衡、防作弊系统的设备、安装、调试、安装用辅材等全部材料及人工，甲方不在承担任何费用，开具13%增值税专用发票</w:t>
            </w:r>
            <w:r>
              <w:rPr>
                <w:rFonts w:hint="eastAsia" w:ascii="宋体" w:hAnsi="宋体" w:cs="宋体"/>
                <w:sz w:val="24"/>
              </w:rPr>
              <w:t>。</w:t>
            </w:r>
          </w:p>
        </w:tc>
      </w:tr>
    </w:tbl>
    <w:p>
      <w:pPr>
        <w:numPr>
          <w:ilvl w:val="0"/>
          <w:numId w:val="1"/>
        </w:numPr>
        <w:spacing w:line="500" w:lineRule="exact"/>
        <w:rPr>
          <w:rFonts w:ascii="宋体" w:hAnsi="宋体" w:cs="宋体"/>
          <w:bCs/>
          <w:sz w:val="28"/>
          <w:szCs w:val="28"/>
        </w:rPr>
      </w:pPr>
      <w:r>
        <w:rPr>
          <w:rFonts w:hint="eastAsia" w:ascii="宋体" w:hAnsi="宋体" w:cs="宋体"/>
          <w:sz w:val="24"/>
        </w:rPr>
        <w:t>投标人资格要求：</w:t>
      </w:r>
    </w:p>
    <w:p>
      <w:pPr>
        <w:numPr>
          <w:ilvl w:val="0"/>
          <w:numId w:val="2"/>
        </w:numPr>
        <w:spacing w:line="500" w:lineRule="exact"/>
        <w:rPr>
          <w:rFonts w:ascii="宋体" w:hAnsi="宋体"/>
          <w:sz w:val="24"/>
        </w:rPr>
      </w:pPr>
      <w:r>
        <w:rPr>
          <w:rFonts w:hint="eastAsia" w:ascii="宋体" w:hAnsi="宋体" w:cs="宋体"/>
          <w:kern w:val="0"/>
          <w:sz w:val="24"/>
        </w:rPr>
        <w:t>在中华人民共和国依照《中华人民共和国公司法》注册的、具有法人资格；</w:t>
      </w:r>
    </w:p>
    <w:p>
      <w:pPr>
        <w:numPr>
          <w:ilvl w:val="0"/>
          <w:numId w:val="2"/>
        </w:numPr>
        <w:spacing w:line="500" w:lineRule="exact"/>
        <w:rPr>
          <w:rFonts w:ascii="宋体" w:hAnsi="宋体"/>
          <w:color w:val="auto"/>
          <w:sz w:val="24"/>
          <w:highlight w:val="none"/>
        </w:rPr>
      </w:pPr>
      <w:r>
        <w:rPr>
          <w:rFonts w:hint="eastAsia" w:ascii="宋体" w:hAnsi="宋体"/>
          <w:color w:val="auto"/>
          <w:sz w:val="24"/>
          <w:highlight w:val="none"/>
        </w:rPr>
        <w:t>设备厂家应具有数字式汽车衡设备研发、生产、销售和售后服务能力，通过质量管理体系认证；代理商应有厂家授权书；</w:t>
      </w:r>
    </w:p>
    <w:p>
      <w:pPr>
        <w:numPr>
          <w:ilvl w:val="0"/>
          <w:numId w:val="2"/>
        </w:numPr>
        <w:spacing w:line="500" w:lineRule="exact"/>
        <w:rPr>
          <w:rFonts w:ascii="宋体" w:hAnsi="宋体"/>
          <w:sz w:val="24"/>
        </w:rPr>
      </w:pPr>
      <w:r>
        <w:rPr>
          <w:rFonts w:hint="eastAsia" w:ascii="宋体" w:hAnsi="宋体"/>
          <w:sz w:val="24"/>
        </w:rPr>
        <w:t>具有与询价文件要求相适应的同类业绩证明（提供近三年同类合同加盖公章）</w:t>
      </w:r>
      <w:r>
        <w:rPr>
          <w:rFonts w:ascii="宋体" w:hAnsi="宋体"/>
          <w:sz w:val="24"/>
        </w:rPr>
        <w:t>；</w:t>
      </w:r>
    </w:p>
    <w:p>
      <w:pPr>
        <w:numPr>
          <w:ilvl w:val="0"/>
          <w:numId w:val="2"/>
        </w:numPr>
        <w:spacing w:line="500" w:lineRule="exact"/>
        <w:jc w:val="left"/>
        <w:rPr>
          <w:rFonts w:ascii="宋体" w:hAnsi="宋体"/>
          <w:sz w:val="24"/>
        </w:rPr>
      </w:pPr>
      <w:r>
        <w:rPr>
          <w:rFonts w:hint="eastAsia" w:ascii="宋体" w:hAnsi="宋体"/>
          <w:sz w:val="24"/>
          <w:szCs w:val="22"/>
        </w:rPr>
        <w:t>附7：</w:t>
      </w:r>
      <w:r>
        <w:rPr>
          <w:rFonts w:hint="eastAsia" w:ascii="宋体" w:hAnsi="宋体"/>
          <w:sz w:val="24"/>
        </w:rPr>
        <w:t>安全底线承诺书（需提供并加盖公章）；</w:t>
      </w:r>
    </w:p>
    <w:p>
      <w:pPr>
        <w:numPr>
          <w:ilvl w:val="0"/>
          <w:numId w:val="2"/>
        </w:numPr>
        <w:spacing w:line="500" w:lineRule="exact"/>
        <w:jc w:val="left"/>
        <w:rPr>
          <w:rFonts w:ascii="宋体" w:hAnsi="宋体" w:cs="宋体"/>
          <w:bCs/>
          <w:sz w:val="28"/>
          <w:szCs w:val="28"/>
        </w:rPr>
      </w:pPr>
      <w:r>
        <w:rPr>
          <w:rFonts w:hint="eastAsia" w:ascii="宋体" w:hAnsi="宋体"/>
          <w:sz w:val="24"/>
        </w:rPr>
        <w:t>信誉要求：</w:t>
      </w:r>
    </w:p>
    <w:p>
      <w:pPr>
        <w:numPr>
          <w:ilvl w:val="0"/>
          <w:numId w:val="0"/>
        </w:numPr>
        <w:spacing w:line="500" w:lineRule="exact"/>
        <w:ind w:leftChars="0" w:firstLine="480" w:firstLineChars="200"/>
        <w:jc w:val="left"/>
        <w:rPr>
          <w:rFonts w:hint="eastAsia" w:ascii="宋体" w:hAnsi="宋体"/>
          <w:sz w:val="24"/>
          <w:lang w:eastAsia="zh-CN"/>
        </w:rPr>
      </w:pPr>
      <w:r>
        <w:rPr>
          <w:rFonts w:hint="eastAsia" w:ascii="宋体" w:hAnsi="宋体"/>
          <w:sz w:val="24"/>
        </w:rPr>
        <w:t>报价人在报名期间和报价有效期内未被列入中国铝业集团有限公司承包商负面清单和重庆国创轻合金研究院有限公司黑名单、不合格供方</w:t>
      </w:r>
      <w:r>
        <w:rPr>
          <w:rFonts w:hint="eastAsia" w:ascii="宋体" w:hAnsi="宋体"/>
          <w:sz w:val="24"/>
          <w:lang w:eastAsia="zh-CN"/>
        </w:rPr>
        <w:t>。</w:t>
      </w:r>
    </w:p>
    <w:p>
      <w:pPr>
        <w:numPr>
          <w:ilvl w:val="0"/>
          <w:numId w:val="0"/>
        </w:numPr>
        <w:spacing w:line="500" w:lineRule="exact"/>
        <w:ind w:leftChars="0" w:firstLine="480" w:firstLineChars="200"/>
        <w:jc w:val="left"/>
        <w:rPr>
          <w:rFonts w:ascii="宋体" w:hAnsi="宋体" w:cs="宋体"/>
          <w:bCs/>
          <w:sz w:val="28"/>
          <w:szCs w:val="28"/>
        </w:rPr>
      </w:pPr>
      <w:r>
        <w:rPr>
          <w:rFonts w:hint="eastAsia" w:ascii="宋体" w:hAnsi="宋体"/>
          <w:sz w:val="24"/>
        </w:rPr>
        <w:t>不存在被列为失信被执行人的情形，具体认定以全国法院失信被执行人名单信息公布与查询网(</w:t>
      </w:r>
      <w:r>
        <w:rPr>
          <w:rFonts w:hint="eastAsia" w:ascii="宋体" w:hAnsi="宋体"/>
          <w:sz w:val="24"/>
        </w:rPr>
        <w:fldChar w:fldCharType="begin"/>
      </w:r>
      <w:r>
        <w:rPr>
          <w:rFonts w:hint="eastAsia" w:ascii="宋体" w:hAnsi="宋体"/>
          <w:sz w:val="24"/>
        </w:rPr>
        <w:instrText xml:space="preserve">INCLUDEPICTURE \d "C:\\Users\\Administrator\\AppData\\Roaming\\Tencent\\QQTempSys\\[5UQ[BL(6~BS2JV6W}N6[%S.png" \* MERGEFORMATINET </w:instrText>
      </w:r>
      <w:r>
        <w:rPr>
          <w:rFonts w:hint="eastAsia" w:ascii="宋体" w:hAnsi="宋体"/>
          <w:sz w:val="24"/>
        </w:rPr>
        <w:fldChar w:fldCharType="separate"/>
      </w:r>
      <w:r>
        <w:rPr>
          <w:rFonts w:hint="eastAsia" w:ascii="宋体" w:hAnsi="宋体"/>
          <w:sz w:val="24"/>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5"/>
                    <a:stretch>
                      <a:fillRect/>
                    </a:stretch>
                  </pic:blipFill>
                  <pic:spPr>
                    <a:xfrm>
                      <a:off x="0" y="0"/>
                      <a:ext cx="190500" cy="142875"/>
                    </a:xfrm>
                    <a:prstGeom prst="rect">
                      <a:avLst/>
                    </a:prstGeom>
                    <a:noFill/>
                    <a:ln>
                      <a:noFill/>
                    </a:ln>
                  </pic:spPr>
                </pic:pic>
              </a:graphicData>
            </a:graphic>
          </wp:inline>
        </w:drawing>
      </w:r>
      <w:r>
        <w:rPr>
          <w:rFonts w:hint="eastAsia" w:ascii="宋体" w:hAnsi="宋体"/>
          <w:sz w:val="24"/>
        </w:rPr>
        <w:fldChar w:fldCharType="end"/>
      </w:r>
      <w:r>
        <w:rPr>
          <w:rFonts w:hint="eastAsia" w:ascii="宋体" w:hAnsi="宋体"/>
          <w:sz w:val="24"/>
        </w:rPr>
        <w:t>zxgk.court.gov.cn)或国家发展改革委信用中国(</w:t>
      </w:r>
      <w:r>
        <w:rPr>
          <w:rFonts w:hint="eastAsia" w:ascii="宋体" w:hAnsi="宋体"/>
          <w:sz w:val="24"/>
        </w:rPr>
        <w:fldChar w:fldCharType="begin"/>
      </w:r>
      <w:r>
        <w:rPr>
          <w:rFonts w:hint="eastAsia" w:ascii="宋体" w:hAnsi="宋体"/>
          <w:sz w:val="24"/>
        </w:rPr>
        <w:instrText xml:space="preserve">INCLUDEPICTURE \d "C:\\Users\\Administrator\\AppData\\Roaming\\Tencent\\QQTempSys\\%W@GJ$ACOF(TYDYECOKVDYB.png" \* MERGEFORMATINET </w:instrText>
      </w:r>
      <w:r>
        <w:rPr>
          <w:rFonts w:hint="eastAsia" w:ascii="宋体" w:hAnsi="宋体"/>
          <w:sz w:val="24"/>
        </w:rPr>
        <w:fldChar w:fldCharType="separate"/>
      </w:r>
      <w:r>
        <w:rPr>
          <w:rFonts w:hint="eastAsia" w:ascii="宋体" w:hAnsi="宋体"/>
          <w:sz w:val="24"/>
        </w:rPr>
        <w:drawing>
          <wp:inline distT="0" distB="0" distL="114300" distR="114300">
            <wp:extent cx="190500" cy="142875"/>
            <wp:effectExtent l="0" t="0" r="0" b="9525"/>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Fonts w:hint="eastAsia" w:ascii="宋体" w:hAnsi="宋体"/>
          <w:sz w:val="24"/>
        </w:rPr>
        <w:fldChar w:fldCharType="end"/>
      </w:r>
      <w:r>
        <w:rPr>
          <w:rFonts w:hint="eastAsia" w:ascii="宋体" w:hAnsi="宋体"/>
          <w:sz w:val="24"/>
        </w:rPr>
        <w:t>www.creditchina.gov.cn）网站检索结果为准</w:t>
      </w:r>
      <w:r>
        <w:rPr>
          <w:rFonts w:hint="eastAsia" w:ascii="宋体" w:hAnsi="宋体"/>
          <w:sz w:val="24"/>
          <w:lang w:eastAsia="zh-CN"/>
        </w:rPr>
        <w:t>（</w:t>
      </w:r>
      <w:r>
        <w:rPr>
          <w:rFonts w:hint="eastAsia" w:ascii="宋体" w:hAnsi="宋体"/>
          <w:sz w:val="24"/>
          <w:lang w:val="en-US" w:eastAsia="zh-CN"/>
        </w:rPr>
        <w:t>需提供书面材料</w:t>
      </w:r>
      <w:r>
        <w:rPr>
          <w:rFonts w:hint="eastAsia" w:ascii="宋体" w:hAnsi="宋体"/>
          <w:sz w:val="24"/>
          <w:lang w:eastAsia="zh-CN"/>
        </w:rPr>
        <w:t>）</w:t>
      </w:r>
      <w:r>
        <w:rPr>
          <w:rFonts w:hint="eastAsia" w:ascii="宋体" w:hAnsi="宋体"/>
          <w:sz w:val="24"/>
        </w:rPr>
        <w:t>。</w:t>
      </w:r>
    </w:p>
    <w:p>
      <w:pPr>
        <w:numPr>
          <w:ilvl w:val="0"/>
          <w:numId w:val="1"/>
        </w:numPr>
        <w:spacing w:line="500" w:lineRule="exact"/>
        <w:rPr>
          <w:rFonts w:ascii="宋体" w:hAnsi="宋体" w:cs="宋体"/>
          <w:bCs/>
          <w:sz w:val="28"/>
          <w:szCs w:val="28"/>
        </w:rPr>
      </w:pPr>
      <w:r>
        <w:rPr>
          <w:rFonts w:hint="eastAsia" w:ascii="宋体" w:hAnsi="宋体"/>
          <w:sz w:val="24"/>
        </w:rPr>
        <w:t>领取询价文件时间、地点：</w:t>
      </w:r>
    </w:p>
    <w:p>
      <w:pPr>
        <w:spacing w:line="500" w:lineRule="exact"/>
        <w:ind w:firstLine="480" w:firstLineChars="200"/>
        <w:rPr>
          <w:rFonts w:ascii="宋体" w:hAnsi="宋体"/>
          <w:sz w:val="24"/>
        </w:rPr>
      </w:pPr>
      <w:r>
        <w:rPr>
          <w:rFonts w:hint="eastAsia" w:ascii="宋体" w:hAnsi="宋体"/>
          <w:sz w:val="24"/>
        </w:rPr>
        <w:t>凡愿意参加报价的合格报价人请于2024年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11</w:t>
      </w:r>
      <w:r>
        <w:rPr>
          <w:rFonts w:hint="eastAsia" w:ascii="宋体" w:hAnsi="宋体"/>
          <w:sz w:val="24"/>
        </w:rPr>
        <w:t>日至 2024年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14</w:t>
      </w:r>
      <w:r>
        <w:rPr>
          <w:rFonts w:hint="eastAsia" w:ascii="宋体" w:hAnsi="宋体"/>
          <w:sz w:val="24"/>
        </w:rPr>
        <w:t>日（周六、日、节假日除外），每天上午8：30-11：30，下午13：30-16：30（北京时间），到</w:t>
      </w:r>
      <w:r>
        <w:rPr>
          <w:rFonts w:hint="eastAsia" w:ascii="宋体" w:hAnsi="宋体" w:cs="宋体"/>
          <w:bCs/>
          <w:sz w:val="24"/>
        </w:rPr>
        <w:t>重庆国创轻合金研究院有限公司</w:t>
      </w:r>
      <w:r>
        <w:rPr>
          <w:rFonts w:hint="eastAsia" w:ascii="宋体" w:hAnsi="宋体" w:cs="宋体"/>
          <w:bCs/>
          <w:sz w:val="24"/>
          <w:lang w:eastAsia="zh-CN"/>
        </w:rPr>
        <w:t>产业发展部</w:t>
      </w:r>
      <w:r>
        <w:rPr>
          <w:rFonts w:hint="eastAsia" w:ascii="宋体" w:hAnsi="宋体"/>
          <w:sz w:val="24"/>
        </w:rPr>
        <w:t>领取询价文件；报价人也可通过电话联系以电邮方式领取询价文件。</w:t>
      </w:r>
    </w:p>
    <w:p>
      <w:pPr>
        <w:spacing w:line="500" w:lineRule="exact"/>
        <w:ind w:firstLine="480" w:firstLineChars="200"/>
        <w:rPr>
          <w:rFonts w:ascii="宋体" w:hAnsi="宋体"/>
          <w:sz w:val="24"/>
        </w:rPr>
      </w:pPr>
      <w:r>
        <w:rPr>
          <w:rFonts w:hint="eastAsia" w:ascii="宋体" w:hAnsi="宋体"/>
          <w:sz w:val="24"/>
        </w:rPr>
        <w:t>5．领取询价文件的报价人需持有单位介绍信原件(或委托书)，以电邮方式领取的可用扫描件。</w:t>
      </w:r>
    </w:p>
    <w:p>
      <w:pPr>
        <w:spacing w:line="500" w:lineRule="exact"/>
        <w:ind w:firstLine="480" w:firstLineChars="200"/>
        <w:rPr>
          <w:rFonts w:ascii="宋体" w:hAnsi="宋体"/>
          <w:sz w:val="24"/>
        </w:rPr>
      </w:pPr>
      <w:r>
        <w:rPr>
          <w:rFonts w:hint="eastAsia" w:ascii="宋体" w:hAnsi="宋体"/>
          <w:sz w:val="24"/>
        </w:rPr>
        <w:t>6. 报价截止时间：报价文件应在2024 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19</w:t>
      </w:r>
      <w:r>
        <w:rPr>
          <w:rFonts w:hint="eastAsia" w:ascii="宋体" w:hAnsi="宋体"/>
          <w:sz w:val="24"/>
        </w:rPr>
        <w:t>日下午</w:t>
      </w:r>
      <w:r>
        <w:rPr>
          <w:rFonts w:hint="eastAsia" w:ascii="宋体" w:hAnsi="宋体"/>
          <w:sz w:val="24"/>
          <w:lang w:val="en-US" w:eastAsia="zh-CN"/>
        </w:rPr>
        <w:t>16</w:t>
      </w:r>
      <w:r>
        <w:rPr>
          <w:rFonts w:hint="eastAsia" w:ascii="宋体" w:hAnsi="宋体"/>
          <w:sz w:val="24"/>
        </w:rPr>
        <w:t>时（北京时间）前按下述地址送至</w:t>
      </w:r>
      <w:r>
        <w:rPr>
          <w:rFonts w:hint="eastAsia" w:ascii="宋体" w:hAnsi="宋体" w:cs="宋体"/>
          <w:bCs/>
          <w:sz w:val="24"/>
        </w:rPr>
        <w:t>重庆国创轻合金研究院有限公司</w:t>
      </w:r>
      <w:r>
        <w:rPr>
          <w:rFonts w:hint="eastAsia" w:ascii="宋体" w:hAnsi="宋体" w:cs="宋体"/>
          <w:bCs/>
          <w:sz w:val="24"/>
          <w:lang w:eastAsia="zh-CN"/>
        </w:rPr>
        <w:t>产业发展部</w:t>
      </w:r>
      <w:r>
        <w:rPr>
          <w:rFonts w:hint="eastAsia" w:ascii="宋体" w:hAnsi="宋体" w:cs="宋体"/>
          <w:bCs/>
          <w:sz w:val="24"/>
        </w:rPr>
        <w:t>，</w:t>
      </w:r>
      <w:r>
        <w:rPr>
          <w:rFonts w:hint="eastAsia" w:ascii="宋体" w:hAnsi="宋体"/>
          <w:sz w:val="24"/>
        </w:rPr>
        <w:t>逾期收到或不符合规定的报价文件恕不接受。</w:t>
      </w:r>
    </w:p>
    <w:p>
      <w:pPr>
        <w:spacing w:line="500" w:lineRule="exact"/>
        <w:ind w:firstLine="480" w:firstLineChars="200"/>
        <w:rPr>
          <w:rFonts w:ascii="宋体" w:hAnsi="宋体"/>
          <w:sz w:val="24"/>
        </w:rPr>
      </w:pPr>
      <w:r>
        <w:rPr>
          <w:rFonts w:hint="eastAsia" w:ascii="宋体" w:hAnsi="宋体"/>
          <w:sz w:val="24"/>
        </w:rPr>
        <w:t>7. 评审办法：综合评分法</w:t>
      </w:r>
    </w:p>
    <w:p>
      <w:pPr>
        <w:pStyle w:val="23"/>
        <w:tabs>
          <w:tab w:val="left" w:pos="810"/>
        </w:tabs>
        <w:spacing w:before="140"/>
        <w:ind w:left="319" w:firstLine="0" w:firstLineChars="0"/>
        <w:rPr>
          <w:sz w:val="24"/>
          <w:lang w:eastAsia="zh-CN"/>
        </w:rPr>
      </w:pPr>
      <w:r>
        <w:rPr>
          <w:rFonts w:hint="eastAsia" w:ascii="宋体" w:hAnsi="宋体" w:cs="宋体"/>
          <w:sz w:val="24"/>
          <w:szCs w:val="24"/>
          <w:lang w:eastAsia="zh-CN"/>
        </w:rPr>
        <w:t>7.1</w:t>
      </w:r>
      <w:r>
        <w:rPr>
          <w:sz w:val="24"/>
          <w:lang w:eastAsia="zh-CN"/>
        </w:rPr>
        <w:t>询价人：重庆国创轻合金研究院有限公司</w:t>
      </w:r>
    </w:p>
    <w:p>
      <w:pPr>
        <w:pStyle w:val="5"/>
        <w:spacing w:before="141"/>
        <w:rPr>
          <w:szCs w:val="24"/>
        </w:rPr>
      </w:pPr>
      <w:r>
        <w:rPr>
          <w:rFonts w:hint="eastAsia"/>
          <w:szCs w:val="24"/>
        </w:rPr>
        <w:t>7.2</w:t>
      </w:r>
      <w:r>
        <w:rPr>
          <w:szCs w:val="24"/>
        </w:rPr>
        <w:t>地 址：重庆市九龙坡区科城路 108 号融堃彩云里 21 楼</w:t>
      </w:r>
    </w:p>
    <w:p>
      <w:pPr>
        <w:pStyle w:val="5"/>
        <w:spacing w:before="143"/>
        <w:rPr>
          <w:szCs w:val="24"/>
        </w:rPr>
      </w:pPr>
      <w:r>
        <w:rPr>
          <w:szCs w:val="24"/>
        </w:rPr>
        <w:t>7.3 邮 编：400039</w:t>
      </w:r>
    </w:p>
    <w:p>
      <w:pPr>
        <w:pStyle w:val="5"/>
        <w:spacing w:before="140"/>
        <w:rPr>
          <w:rFonts w:hint="eastAsia" w:eastAsia="宋体"/>
          <w:szCs w:val="24"/>
          <w:lang w:val="en-US" w:eastAsia="zh-CN"/>
        </w:rPr>
      </w:pPr>
      <w:r>
        <w:rPr>
          <w:szCs w:val="24"/>
        </w:rPr>
        <w:t>7.4 联系人：</w:t>
      </w:r>
      <w:r>
        <w:rPr>
          <w:rFonts w:hint="eastAsia"/>
          <w:szCs w:val="24"/>
          <w:lang w:val="en-US" w:eastAsia="zh-CN"/>
        </w:rPr>
        <w:t>姜妍玮</w:t>
      </w:r>
    </w:p>
    <w:p>
      <w:pPr>
        <w:pStyle w:val="5"/>
        <w:spacing w:before="141"/>
        <w:rPr>
          <w:rFonts w:hint="default" w:eastAsia="宋体"/>
          <w:szCs w:val="24"/>
          <w:lang w:val="en-US" w:eastAsia="zh-CN"/>
        </w:rPr>
      </w:pPr>
      <w:r>
        <w:rPr>
          <w:szCs w:val="24"/>
        </w:rPr>
        <w:t>7.5 电 话：</w:t>
      </w:r>
      <w:r>
        <w:rPr>
          <w:rFonts w:hint="eastAsia"/>
          <w:szCs w:val="24"/>
          <w:lang w:val="en-US" w:eastAsia="zh-CN"/>
        </w:rPr>
        <w:t>18723774096</w:t>
      </w:r>
    </w:p>
    <w:p>
      <w:pPr>
        <w:pStyle w:val="5"/>
        <w:spacing w:before="142"/>
        <w:rPr>
          <w:rFonts w:hint="default"/>
          <w:szCs w:val="24"/>
          <w:lang w:val="en-US"/>
        </w:rPr>
      </w:pPr>
      <w:r>
        <w:rPr>
          <w:szCs w:val="24"/>
        </w:rPr>
        <w:t>7.6 邮 箱：</w:t>
      </w:r>
      <w:r>
        <w:rPr>
          <w:rFonts w:hint="eastAsia"/>
          <w:szCs w:val="24"/>
          <w:lang w:val="en-US" w:eastAsia="zh-CN"/>
        </w:rPr>
        <w:t>2131232911@qq.com</w:t>
      </w:r>
    </w:p>
    <w:p>
      <w:pPr>
        <w:pStyle w:val="5"/>
        <w:spacing w:before="141"/>
        <w:ind w:left="-420" w:leftChars="-200" w:firstLine="420" w:firstLineChars="175"/>
        <w:rPr>
          <w:szCs w:val="24"/>
        </w:rPr>
      </w:pPr>
      <w:r>
        <w:rPr>
          <w:szCs w:val="24"/>
        </w:rPr>
        <w:t>7.7 本项目投诉电话：15826087715</w:t>
      </w:r>
    </w:p>
    <w:p>
      <w:pPr>
        <w:pStyle w:val="5"/>
        <w:spacing w:before="140"/>
        <w:rPr>
          <w:szCs w:val="24"/>
        </w:rPr>
      </w:pPr>
      <w:r>
        <w:rPr>
          <w:szCs w:val="24"/>
        </w:rPr>
        <w:t>7.8 本项目投诉邮箱：</w:t>
      </w:r>
      <w:r>
        <w:rPr>
          <w:rFonts w:hint="eastAsia" w:ascii="Microsoft YaHei UI" w:hAnsi="Microsoft YaHei UI" w:eastAsia="Microsoft YaHei UI"/>
          <w:sz w:val="20"/>
          <w:shd w:val="clear" w:color="auto" w:fill="FFFFFF"/>
        </w:rPr>
        <w:t>li_liu@chalco.com.cn</w:t>
      </w:r>
    </w:p>
    <w:p>
      <w:pPr>
        <w:numPr>
          <w:numId w:val="0"/>
        </w:numPr>
        <w:spacing w:line="400" w:lineRule="exact"/>
        <w:jc w:val="both"/>
        <w:rPr>
          <w:rFonts w:hint="eastAsia" w:ascii="宋体" w:hAnsi="宋体" w:eastAsia="宋体" w:cs="Times New Roman"/>
          <w:color w:val="auto"/>
          <w:sz w:val="28"/>
          <w:szCs w:val="28"/>
          <w:highlight w:val="yellow"/>
          <w:lang w:val="en-US" w:eastAsia="zh-CN"/>
        </w:rPr>
      </w:pPr>
      <w:r>
        <w:rPr>
          <w:rFonts w:hint="eastAsia" w:ascii="宋体" w:hAnsi="宋体"/>
          <w:color w:val="auto"/>
          <w:sz w:val="24"/>
          <w:highlight w:val="yellow"/>
          <w:lang w:val="en-US" w:eastAsia="zh-CN"/>
        </w:rPr>
        <w:t>8.0附件1：介绍信格式</w:t>
      </w:r>
    </w:p>
    <w:p>
      <w:pPr>
        <w:pStyle w:val="15"/>
        <w:ind w:left="0" w:leftChars="0" w:firstLine="0" w:firstLineChars="0"/>
        <w:rPr>
          <w:rFonts w:hint="eastAsia"/>
          <w:lang w:val="en-US" w:eastAsia="zh-CN"/>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ascii="宋体"/>
          <w:sz w:val="24"/>
        </w:rPr>
      </w:pPr>
      <w:r>
        <w:rPr>
          <w:rFonts w:hint="eastAsia" w:ascii="宋体" w:hAnsi="宋体"/>
          <w:sz w:val="24"/>
        </w:rPr>
        <w:t>附</w:t>
      </w:r>
      <w:r>
        <w:rPr>
          <w:rFonts w:hint="eastAsia" w:ascii="宋体" w:hAnsi="宋体"/>
          <w:sz w:val="24"/>
          <w:lang w:val="en-US" w:eastAsia="zh-CN"/>
        </w:rPr>
        <w:t>件1</w:t>
      </w:r>
      <w:r>
        <w:rPr>
          <w:rFonts w:hint="eastAsia" w:ascii="宋体" w:hAnsi="宋体"/>
          <w:sz w:val="24"/>
        </w:rPr>
        <w:t>：</w:t>
      </w:r>
    </w:p>
    <w:p>
      <w:pPr>
        <w:pStyle w:val="11"/>
        <w:shd w:val="clear" w:color="auto" w:fill="FFFFFF"/>
        <w:spacing w:before="225" w:beforeAutospacing="0" w:after="225" w:afterAutospacing="0"/>
        <w:jc w:val="center"/>
        <w:rPr>
          <w:rFonts w:hint="eastAsia" w:ascii="微软雅黑" w:hAnsi="微软雅黑" w:eastAsia="微软雅黑"/>
          <w:b/>
          <w:color w:val="333333"/>
          <w:sz w:val="44"/>
          <w:szCs w:val="44"/>
        </w:rPr>
      </w:pPr>
      <w:r>
        <w:rPr>
          <w:rFonts w:hint="eastAsia" w:ascii="微软雅黑" w:hAnsi="微软雅黑" w:eastAsia="微软雅黑"/>
          <w:b/>
          <w:color w:val="333333"/>
          <w:sz w:val="44"/>
          <w:szCs w:val="44"/>
        </w:rPr>
        <w:t>介</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绍</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信</w:t>
      </w:r>
    </w:p>
    <w:p>
      <w:pPr>
        <w:pStyle w:val="11"/>
        <w:shd w:val="clear" w:color="auto" w:fill="FFFFFF"/>
        <w:spacing w:before="225" w:beforeAutospacing="0" w:after="225" w:afterAutospacing="0"/>
        <w:jc w:val="left"/>
        <w:rPr>
          <w:rFonts w:hint="eastAsia" w:ascii="黑体" w:hAnsi="黑体" w:eastAsia="黑体" w:cs="黑体"/>
          <w:b/>
          <w:bCs w:val="0"/>
          <w:sz w:val="32"/>
          <w:szCs w:val="32"/>
        </w:rPr>
      </w:pPr>
      <w:r>
        <w:rPr>
          <w:rFonts w:hint="eastAsia" w:ascii="黑体" w:hAnsi="黑体" w:eastAsia="黑体" w:cs="黑体"/>
          <w:b/>
          <w:bCs w:val="0"/>
          <w:sz w:val="32"/>
          <w:szCs w:val="32"/>
        </w:rPr>
        <w:t>重庆国创轻合金研究院有限公司：</w:t>
      </w:r>
    </w:p>
    <w:p>
      <w:pPr>
        <w:pStyle w:val="6"/>
      </w:pPr>
    </w:p>
    <w:p>
      <w:pPr>
        <w:spacing w:line="240" w:lineRule="auto"/>
        <w:jc w:val="center"/>
        <w:rPr>
          <w:rFonts w:hint="eastAsia" w:ascii="宋体" w:hAnsi="宋体" w:cs="宋体"/>
          <w:sz w:val="32"/>
          <w:szCs w:val="32"/>
        </w:rPr>
      </w:pPr>
      <w:r>
        <w:rPr>
          <w:rFonts w:hint="eastAsia" w:ascii="宋体" w:hAnsi="宋体" w:cs="宋体"/>
          <w:sz w:val="32"/>
          <w:szCs w:val="32"/>
          <w:lang w:val="en-US" w:eastAsia="zh-CN"/>
        </w:rPr>
        <w:t xml:space="preserve">   </w:t>
      </w:r>
      <w:r>
        <w:rPr>
          <w:rFonts w:hint="eastAsia" w:ascii="宋体" w:hAnsi="宋体" w:cs="宋体"/>
          <w:sz w:val="32"/>
          <w:szCs w:val="32"/>
        </w:rPr>
        <w:t>兹介绍我公司***同志前往贵单位报名领取竞争性询价文件等报价事宜(项目名称：</w:t>
      </w:r>
      <w:r>
        <w:rPr>
          <w:rFonts w:hint="eastAsia" w:ascii="宋体" w:hAnsi="宋体" w:cs="宋体"/>
          <w:sz w:val="32"/>
          <w:szCs w:val="32"/>
        </w:rPr>
        <w:drawing>
          <wp:anchor distT="0" distB="0" distL="114300" distR="114300" simplePos="0" relativeHeight="251660288" behindDoc="0" locked="0" layoutInCell="1" allowOverlap="1">
            <wp:simplePos x="0" y="0"/>
            <wp:positionH relativeFrom="column">
              <wp:posOffset>5248910</wp:posOffset>
            </wp:positionH>
            <wp:positionV relativeFrom="paragraph">
              <wp:posOffset>-749935</wp:posOffset>
            </wp:positionV>
            <wp:extent cx="350520" cy="356870"/>
            <wp:effectExtent l="0" t="0" r="11430" b="5080"/>
            <wp:wrapSquare wrapText="bothSides"/>
            <wp:docPr id="1"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48" descr="chinalco"/>
                    <pic:cNvPicPr>
                      <a:picLocks noChangeAspect="1"/>
                    </pic:cNvPicPr>
                  </pic:nvPicPr>
                  <pic:blipFill>
                    <a:blip r:embed="rId4"/>
                    <a:stretch>
                      <a:fillRect/>
                    </a:stretch>
                  </pic:blipFill>
                  <pic:spPr>
                    <a:xfrm>
                      <a:off x="0" y="0"/>
                      <a:ext cx="350520" cy="356870"/>
                    </a:xfrm>
                    <a:prstGeom prst="rect">
                      <a:avLst/>
                    </a:prstGeom>
                    <a:noFill/>
                    <a:ln>
                      <a:noFill/>
                    </a:ln>
                  </pic:spPr>
                </pic:pic>
              </a:graphicData>
            </a:graphic>
          </wp:anchor>
        </w:drawing>
      </w:r>
      <w:r>
        <w:rPr>
          <w:rFonts w:hint="eastAsia" w:ascii="宋体" w:hAnsi="宋体" w:cs="宋体"/>
          <w:sz w:val="32"/>
          <w:szCs w:val="32"/>
        </w:rPr>
        <w:t>重庆国创轻合金研究院有限公</w:t>
      </w:r>
    </w:p>
    <w:p>
      <w:pPr>
        <w:spacing w:line="240" w:lineRule="auto"/>
        <w:jc w:val="both"/>
        <w:rPr>
          <w:rFonts w:ascii="宋体"/>
          <w:sz w:val="32"/>
          <w:szCs w:val="32"/>
        </w:rPr>
      </w:pPr>
      <w:r>
        <w:rPr>
          <w:rFonts w:hint="eastAsia" w:ascii="宋体" w:hAnsi="宋体" w:cs="宋体"/>
          <w:sz w:val="32"/>
          <w:szCs w:val="32"/>
        </w:rPr>
        <w:t>司汽车衡采购</w:t>
      </w:r>
      <w:bookmarkStart w:id="0" w:name="_GoBack"/>
      <w:bookmarkEnd w:id="0"/>
      <w:r>
        <w:rPr>
          <w:rFonts w:hint="eastAsia" w:ascii="宋体" w:hAnsi="宋体" w:cs="宋体"/>
          <w:sz w:val="32"/>
          <w:szCs w:val="32"/>
        </w:rPr>
        <w:t>，项目编号：</w:t>
      </w:r>
      <w:r>
        <w:rPr>
          <w:rFonts w:hint="eastAsia" w:ascii="宋体" w:hAnsi="宋体" w:eastAsia="宋体" w:cs="Times New Roman"/>
          <w:sz w:val="28"/>
          <w:szCs w:val="28"/>
          <w:lang w:val="en-US" w:eastAsia="zh-CN"/>
        </w:rPr>
        <w:t>GC</w:t>
      </w:r>
      <w:r>
        <w:rPr>
          <w:rFonts w:hint="eastAsia" w:ascii="宋体" w:hAnsi="宋体" w:eastAsia="宋体" w:cs="Times New Roman"/>
          <w:sz w:val="28"/>
          <w:szCs w:val="28"/>
        </w:rPr>
        <w:t>-JZX</w:t>
      </w:r>
      <w:r>
        <w:rPr>
          <w:rFonts w:hint="eastAsia" w:ascii="宋体" w:hAnsi="宋体" w:eastAsia="宋体" w:cs="Times New Roman"/>
          <w:sz w:val="28"/>
          <w:szCs w:val="28"/>
          <w:lang w:val="en-US" w:eastAsia="zh-CN"/>
        </w:rPr>
        <w:t>X</w:t>
      </w:r>
      <w:r>
        <w:rPr>
          <w:rFonts w:hint="eastAsia" w:ascii="宋体" w:hAnsi="宋体" w:eastAsia="宋体" w:cs="Times New Roman"/>
          <w:sz w:val="28"/>
          <w:szCs w:val="28"/>
        </w:rPr>
        <w:t>J-202</w:t>
      </w:r>
      <w:r>
        <w:rPr>
          <w:rFonts w:hint="eastAsia" w:ascii="宋体" w:hAnsi="宋体" w:cs="Times New Roman"/>
          <w:sz w:val="28"/>
          <w:szCs w:val="28"/>
          <w:lang w:val="en-US" w:eastAsia="zh-CN"/>
        </w:rPr>
        <w:t>4004</w:t>
      </w:r>
      <w:r>
        <w:rPr>
          <w:rFonts w:hint="eastAsia" w:ascii="宋体" w:hAnsi="宋体" w:cs="宋体"/>
          <w:sz w:val="32"/>
          <w:szCs w:val="32"/>
        </w:rPr>
        <w:t>)，请予以接洽。</w:t>
      </w:r>
    </w:p>
    <w:p>
      <w:pPr>
        <w:keepNext w:val="0"/>
        <w:keepLines w:val="0"/>
        <w:pageBreakBefore w:val="0"/>
        <w:widowControl w:val="0"/>
        <w:kinsoku/>
        <w:wordWrap/>
        <w:overflowPunct/>
        <w:topLinePunct w:val="0"/>
        <w:autoSpaceDE/>
        <w:autoSpaceDN/>
        <w:bidi w:val="0"/>
        <w:adjustRightInd/>
        <w:snapToGrid/>
        <w:spacing w:line="900" w:lineRule="exact"/>
        <w:ind w:firstLine="5120" w:firstLineChars="1600"/>
        <w:textAlignment w:val="auto"/>
        <w:rPr>
          <w:rFonts w:ascii="宋体"/>
          <w:sz w:val="32"/>
          <w:szCs w:val="32"/>
        </w:rPr>
      </w:pPr>
      <w:r>
        <w:rPr>
          <w:rFonts w:hint="eastAsia" w:ascii="宋体" w:hAnsi="宋体"/>
          <w:sz w:val="32"/>
          <w:szCs w:val="32"/>
        </w:rPr>
        <w:t>公司名称</w:t>
      </w:r>
      <w:r>
        <w:rPr>
          <w:rFonts w:ascii="宋体" w:hAnsi="宋体"/>
          <w:sz w:val="32"/>
          <w:szCs w:val="32"/>
        </w:rPr>
        <w:t>(</w:t>
      </w:r>
      <w:r>
        <w:rPr>
          <w:rFonts w:hint="eastAsia" w:ascii="宋体" w:hAnsi="宋体"/>
          <w:sz w:val="32"/>
          <w:szCs w:val="32"/>
        </w:rPr>
        <w:t>加盖公章</w:t>
      </w:r>
      <w:r>
        <w:rPr>
          <w:rFonts w:ascii="宋体" w:hAnsi="宋体"/>
          <w:sz w:val="32"/>
          <w:szCs w:val="32"/>
        </w:rPr>
        <w:t>)</w:t>
      </w:r>
    </w:p>
    <w:p>
      <w:pPr>
        <w:keepNext w:val="0"/>
        <w:keepLines w:val="0"/>
        <w:pageBreakBefore w:val="0"/>
        <w:widowControl w:val="0"/>
        <w:kinsoku/>
        <w:wordWrap/>
        <w:overflowPunct/>
        <w:topLinePunct w:val="0"/>
        <w:autoSpaceDE/>
        <w:autoSpaceDN/>
        <w:bidi w:val="0"/>
        <w:adjustRightInd/>
        <w:snapToGrid/>
        <w:spacing w:line="900" w:lineRule="exact"/>
        <w:ind w:firstLine="5440" w:firstLineChars="1700"/>
        <w:textAlignment w:val="auto"/>
        <w:rPr>
          <w:rFonts w:ascii="宋体"/>
          <w:sz w:val="32"/>
          <w:szCs w:val="32"/>
        </w:rPr>
      </w:pPr>
      <w:r>
        <w:rPr>
          <w:rFonts w:ascii="宋体" w:hAnsi="宋体"/>
          <w:sz w:val="32"/>
          <w:szCs w:val="32"/>
        </w:rPr>
        <w:t>****</w:t>
      </w:r>
      <w:r>
        <w:rPr>
          <w:rFonts w:hint="eastAsia" w:ascii="宋体" w:hAnsi="宋体"/>
          <w:sz w:val="32"/>
          <w:szCs w:val="32"/>
        </w:rPr>
        <w:t>年</w:t>
      </w:r>
      <w:r>
        <w:rPr>
          <w:rFonts w:ascii="宋体" w:hAnsi="宋体"/>
          <w:sz w:val="32"/>
          <w:szCs w:val="32"/>
        </w:rPr>
        <w:t>**</w:t>
      </w:r>
      <w:r>
        <w:rPr>
          <w:rFonts w:hint="eastAsia" w:ascii="宋体" w:hAnsi="宋体"/>
          <w:sz w:val="32"/>
          <w:szCs w:val="32"/>
        </w:rPr>
        <w:t>月</w:t>
      </w:r>
      <w:r>
        <w:rPr>
          <w:rFonts w:ascii="宋体" w:hAnsi="宋体"/>
          <w:sz w:val="32"/>
          <w:szCs w:val="32"/>
        </w:rPr>
        <w:t>**</w:t>
      </w:r>
      <w:r>
        <w:rPr>
          <w:rFonts w:hint="eastAsia" w:ascii="宋体" w:hAnsi="宋体"/>
          <w:sz w:val="32"/>
          <w:szCs w:val="32"/>
        </w:rPr>
        <w:t>日</w:t>
      </w:r>
    </w:p>
    <w:p>
      <w:pPr>
        <w:spacing w:line="400" w:lineRule="exact"/>
        <w:rPr>
          <w:rFonts w:ascii="宋体"/>
          <w:sz w:val="24"/>
        </w:rPr>
      </w:pPr>
      <w:r>
        <w:rPr>
          <w:rFonts w:hint="eastAsia" w:ascii="宋体" w:hAnsi="宋体"/>
          <w:sz w:val="24"/>
        </w:rPr>
        <w:t>附：</w:t>
      </w:r>
    </w:p>
    <w:p>
      <w:pPr>
        <w:numPr>
          <w:ilvl w:val="0"/>
          <w:numId w:val="3"/>
        </w:numPr>
        <w:ind w:left="425" w:leftChars="0" w:hanging="425" w:firstLineChars="0"/>
        <w:jc w:val="both"/>
        <w:rPr>
          <w:rFonts w:hint="eastAsia" w:ascii="宋体" w:hAnsi="宋体" w:eastAsia="宋体" w:cs="宋体"/>
          <w:sz w:val="32"/>
          <w:szCs w:val="32"/>
        </w:rPr>
      </w:pPr>
      <w:r>
        <w:rPr>
          <w:rFonts w:hint="eastAsia" w:ascii="宋体" w:hAnsi="宋体" w:eastAsia="宋体" w:cs="宋体"/>
          <w:sz w:val="32"/>
          <w:szCs w:val="32"/>
        </w:rPr>
        <w:t>联系人电话：</w:t>
      </w:r>
    </w:p>
    <w:p>
      <w:pPr>
        <w:numPr>
          <w:ilvl w:val="0"/>
          <w:numId w:val="3"/>
        </w:numPr>
        <w:ind w:left="425" w:leftChars="0" w:hanging="425" w:firstLineChars="0"/>
        <w:jc w:val="both"/>
        <w:rPr>
          <w:rFonts w:hint="eastAsia" w:ascii="宋体" w:hAnsi="宋体" w:eastAsia="宋体" w:cs="宋体"/>
          <w:sz w:val="32"/>
          <w:szCs w:val="32"/>
        </w:rPr>
      </w:pPr>
      <w:r>
        <w:rPr>
          <w:rFonts w:hint="eastAsia" w:ascii="宋体" w:hAnsi="宋体" w:eastAsia="宋体" w:cs="宋体"/>
          <w:sz w:val="32"/>
          <w:szCs w:val="32"/>
        </w:rPr>
        <w:t>联系人邮箱（</w:t>
      </w:r>
      <w:r>
        <w:rPr>
          <w:rFonts w:hint="eastAsia" w:ascii="宋体" w:hAnsi="宋体" w:eastAsia="宋体" w:cs="宋体"/>
          <w:sz w:val="32"/>
          <w:szCs w:val="32"/>
          <w:lang w:val="en-US" w:eastAsia="zh-CN"/>
        </w:rPr>
        <w:t>接收询价</w:t>
      </w:r>
      <w:r>
        <w:rPr>
          <w:rFonts w:hint="eastAsia" w:ascii="宋体" w:hAnsi="宋体" w:eastAsia="宋体" w:cs="宋体"/>
          <w:sz w:val="32"/>
          <w:szCs w:val="32"/>
        </w:rPr>
        <w:t>文件）：</w:t>
      </w:r>
    </w:p>
    <w:p>
      <w:pPr>
        <w:numPr>
          <w:ilvl w:val="0"/>
          <w:numId w:val="3"/>
        </w:numPr>
        <w:ind w:left="425" w:leftChars="0" w:hanging="425" w:firstLineChars="0"/>
        <w:jc w:val="both"/>
        <w:rPr>
          <w:rFonts w:hint="eastAsia" w:ascii="宋体" w:hAnsi="宋体" w:eastAsia="宋体" w:cs="宋体"/>
          <w:sz w:val="32"/>
          <w:szCs w:val="32"/>
        </w:rPr>
      </w:pPr>
      <w:r>
        <w:rPr>
          <w:rFonts w:hint="eastAsia" w:ascii="宋体" w:hAnsi="宋体" w:eastAsia="宋体" w:cs="宋体"/>
          <w:sz w:val="32"/>
          <w:szCs w:val="32"/>
        </w:rPr>
        <w:t>联系人身份证复印件</w:t>
      </w:r>
    </w:p>
    <w:tbl>
      <w:tblPr>
        <w:tblStyle w:val="12"/>
        <w:tblpPr w:leftFromText="180" w:rightFromText="180" w:vertAnchor="text" w:horzAnchor="page" w:tblpX="1736" w:tblpY="686"/>
        <w:tblOverlap w:val="never"/>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8"/>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4808" w:type="dxa"/>
            <w:noWrap/>
          </w:tcPr>
          <w:p>
            <w:pPr>
              <w:pStyle w:val="15"/>
              <w:ind w:left="0" w:leftChars="0"/>
              <w:rPr>
                <w:sz w:val="24"/>
                <w:szCs w:val="24"/>
              </w:rPr>
            </w:pPr>
            <w:r>
              <w:rPr>
                <w:rFonts w:hint="eastAsia"/>
                <w:sz w:val="24"/>
                <w:szCs w:val="24"/>
              </w:rPr>
              <w:t>身份证正面</w:t>
            </w:r>
          </w:p>
          <w:p>
            <w:pPr>
              <w:pStyle w:val="15"/>
              <w:ind w:left="5250"/>
              <w:rPr>
                <w:sz w:val="24"/>
                <w:szCs w:val="24"/>
              </w:rPr>
            </w:pPr>
            <w:r>
              <w:rPr>
                <w:sz w:val="24"/>
                <w:szCs w:val="24"/>
              </w:rPr>
              <w:tab/>
            </w:r>
          </w:p>
        </w:tc>
        <w:tc>
          <w:tcPr>
            <w:tcW w:w="4532" w:type="dxa"/>
            <w:noWrap/>
          </w:tcPr>
          <w:p>
            <w:pPr>
              <w:pStyle w:val="15"/>
              <w:ind w:left="0" w:leftChars="0"/>
              <w:rPr>
                <w:sz w:val="24"/>
                <w:szCs w:val="24"/>
              </w:rPr>
            </w:pPr>
            <w:r>
              <w:rPr>
                <w:rFonts w:hint="eastAsia"/>
                <w:sz w:val="24"/>
                <w:szCs w:val="24"/>
              </w:rPr>
              <w:t>身份证反面</w:t>
            </w:r>
          </w:p>
        </w:tc>
      </w:tr>
    </w:tbl>
    <w:p/>
    <w:p/>
    <w:p>
      <w:pPr>
        <w:bidi w:val="0"/>
        <w:rPr>
          <w:lang w:val="en-US" w:eastAsia="zh-CN"/>
        </w:rPr>
      </w:pPr>
    </w:p>
    <w:p>
      <w:pPr>
        <w:pStyle w:val="2"/>
        <w:ind w:left="0" w:leftChars="0" w:firstLine="0" w:firstLineChars="0"/>
        <w:rPr>
          <w:rFonts w:hint="default"/>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2706E"/>
    <w:multiLevelType w:val="singleLevel"/>
    <w:tmpl w:val="AFB2706E"/>
    <w:lvl w:ilvl="0" w:tentative="0">
      <w:start w:val="1"/>
      <w:numFmt w:val="decimal"/>
      <w:lvlText w:val="%1."/>
      <w:lvlJc w:val="left"/>
      <w:pPr>
        <w:ind w:left="425" w:hanging="425"/>
      </w:pPr>
      <w:rPr>
        <w:rFonts w:hint="default"/>
      </w:rPr>
    </w:lvl>
  </w:abstractNum>
  <w:abstractNum w:abstractNumId="1">
    <w:nsid w:val="F83568F7"/>
    <w:multiLevelType w:val="singleLevel"/>
    <w:tmpl w:val="F83568F7"/>
    <w:lvl w:ilvl="0" w:tentative="0">
      <w:start w:val="1"/>
      <w:numFmt w:val="decimal"/>
      <w:lvlText w:val="%1."/>
      <w:lvlJc w:val="left"/>
      <w:pPr>
        <w:ind w:left="425" w:hanging="425"/>
      </w:pPr>
      <w:rPr>
        <w:rFonts w:hint="default"/>
      </w:rPr>
    </w:lvl>
  </w:abstractNum>
  <w:abstractNum w:abstractNumId="2">
    <w:nsid w:val="718263E9"/>
    <w:multiLevelType w:val="singleLevel"/>
    <w:tmpl w:val="718263E9"/>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MzBkN2Y5Y2Q5NTNjNWNiY2NiOWZiMzhlM2ViZTQifQ=="/>
  </w:docVars>
  <w:rsids>
    <w:rsidRoot w:val="00DD2CC3"/>
    <w:rsid w:val="000549D3"/>
    <w:rsid w:val="002812C2"/>
    <w:rsid w:val="00AA4C04"/>
    <w:rsid w:val="00B15951"/>
    <w:rsid w:val="00BD0AD4"/>
    <w:rsid w:val="00DD2CC3"/>
    <w:rsid w:val="040B2185"/>
    <w:rsid w:val="04BE6757"/>
    <w:rsid w:val="06D47B2E"/>
    <w:rsid w:val="077D4BBF"/>
    <w:rsid w:val="0823486A"/>
    <w:rsid w:val="0A1B6BA5"/>
    <w:rsid w:val="0C6E2E59"/>
    <w:rsid w:val="0CF54788"/>
    <w:rsid w:val="0EE54141"/>
    <w:rsid w:val="10C63753"/>
    <w:rsid w:val="10E7564F"/>
    <w:rsid w:val="12781936"/>
    <w:rsid w:val="14BB29EE"/>
    <w:rsid w:val="199F5A50"/>
    <w:rsid w:val="1DF921CE"/>
    <w:rsid w:val="1FAD5336"/>
    <w:rsid w:val="224131C1"/>
    <w:rsid w:val="22823E0B"/>
    <w:rsid w:val="22AA5457"/>
    <w:rsid w:val="23080981"/>
    <w:rsid w:val="23460C17"/>
    <w:rsid w:val="240C6FB5"/>
    <w:rsid w:val="25AF2DBB"/>
    <w:rsid w:val="267E6EFD"/>
    <w:rsid w:val="28D93484"/>
    <w:rsid w:val="303E21C7"/>
    <w:rsid w:val="306160B1"/>
    <w:rsid w:val="30F77948"/>
    <w:rsid w:val="32DF39D3"/>
    <w:rsid w:val="332123C6"/>
    <w:rsid w:val="334D2F1F"/>
    <w:rsid w:val="34754A5E"/>
    <w:rsid w:val="3E576A2F"/>
    <w:rsid w:val="40AA0A89"/>
    <w:rsid w:val="46480874"/>
    <w:rsid w:val="49E51ADA"/>
    <w:rsid w:val="5041705D"/>
    <w:rsid w:val="50714EB5"/>
    <w:rsid w:val="535C69DC"/>
    <w:rsid w:val="540A261E"/>
    <w:rsid w:val="561A4209"/>
    <w:rsid w:val="56625644"/>
    <w:rsid w:val="57373F6D"/>
    <w:rsid w:val="57A359EB"/>
    <w:rsid w:val="57C827CE"/>
    <w:rsid w:val="5A5B4B01"/>
    <w:rsid w:val="5B374E4D"/>
    <w:rsid w:val="5CC950EC"/>
    <w:rsid w:val="5CEC33E1"/>
    <w:rsid w:val="608216B3"/>
    <w:rsid w:val="679A5A13"/>
    <w:rsid w:val="67F906B3"/>
    <w:rsid w:val="6BA01F21"/>
    <w:rsid w:val="6C0113F5"/>
    <w:rsid w:val="6E4C4E2F"/>
    <w:rsid w:val="760A1018"/>
    <w:rsid w:val="76637BC6"/>
    <w:rsid w:val="77627344"/>
    <w:rsid w:val="78D70344"/>
    <w:rsid w:val="7BF73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rPr>
  </w:style>
  <w:style w:type="paragraph" w:styleId="3">
    <w:name w:val="Body Text Indent"/>
    <w:basedOn w:val="1"/>
    <w:autoRedefine/>
    <w:qFormat/>
    <w:uiPriority w:val="0"/>
    <w:pPr>
      <w:spacing w:line="360" w:lineRule="auto"/>
      <w:ind w:firstLine="600" w:firstLineChars="200"/>
    </w:pPr>
    <w:rPr>
      <w:rFonts w:ascii="Calibri" w:hAnsi="Calibri"/>
      <w:bCs/>
      <w:sz w:val="30"/>
      <w:szCs w:val="20"/>
    </w:rPr>
  </w:style>
  <w:style w:type="paragraph" w:styleId="4">
    <w:name w:val="Normal Indent"/>
    <w:basedOn w:val="1"/>
    <w:autoRedefine/>
    <w:qFormat/>
    <w:uiPriority w:val="0"/>
    <w:pPr>
      <w:adjustRightInd w:val="0"/>
      <w:spacing w:line="360" w:lineRule="atLeast"/>
      <w:ind w:firstLine="420"/>
      <w:textAlignment w:val="baseline"/>
    </w:pPr>
    <w:rPr>
      <w:szCs w:val="20"/>
    </w:rPr>
  </w:style>
  <w:style w:type="paragraph" w:styleId="5">
    <w:name w:val="Body Text"/>
    <w:basedOn w:val="1"/>
    <w:qFormat/>
    <w:uiPriority w:val="0"/>
    <w:rPr>
      <w:rFonts w:ascii="宋体"/>
      <w:snapToGrid w:val="0"/>
      <w:kern w:val="0"/>
      <w:sz w:val="24"/>
      <w:szCs w:val="20"/>
    </w:rPr>
  </w:style>
  <w:style w:type="paragraph" w:styleId="6">
    <w:name w:val="index 4"/>
    <w:basedOn w:val="1"/>
    <w:next w:val="1"/>
    <w:autoRedefine/>
    <w:qFormat/>
    <w:uiPriority w:val="0"/>
    <w:pPr>
      <w:ind w:left="600" w:leftChars="600"/>
    </w:pPr>
  </w:style>
  <w:style w:type="paragraph" w:styleId="7">
    <w:name w:val="Date"/>
    <w:basedOn w:val="1"/>
    <w:next w:val="1"/>
    <w:qFormat/>
    <w:uiPriority w:val="0"/>
    <w:pPr>
      <w:ind w:left="100" w:leftChars="2500"/>
    </w:pPr>
  </w:style>
  <w:style w:type="paragraph" w:styleId="8">
    <w:name w:val="Balloon Text"/>
    <w:basedOn w:val="1"/>
    <w:link w:val="20"/>
    <w:autoRedefine/>
    <w:qFormat/>
    <w:uiPriority w:val="0"/>
    <w:rPr>
      <w:sz w:val="18"/>
      <w:szCs w:val="18"/>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widowControl/>
      <w:spacing w:before="100" w:beforeAutospacing="1" w:after="100" w:afterAutospacing="1"/>
      <w:jc w:val="left"/>
    </w:pPr>
    <w:rPr>
      <w:rFonts w:ascii="宋体" w:hAnsi="宋体" w:cs="宋体"/>
      <w:sz w:val="24"/>
    </w:rPr>
  </w:style>
  <w:style w:type="character" w:styleId="14">
    <w:name w:val="Hyperlink"/>
    <w:basedOn w:val="13"/>
    <w:qFormat/>
    <w:uiPriority w:val="0"/>
    <w:rPr>
      <w:color w:val="0000FF"/>
      <w:u w:val="single"/>
    </w:rPr>
  </w:style>
  <w:style w:type="paragraph" w:customStyle="1" w:styleId="15">
    <w:name w:val="四级标题"/>
    <w:basedOn w:val="7"/>
    <w:next w:val="4"/>
    <w:autoRedefine/>
    <w:qFormat/>
    <w:uiPriority w:val="0"/>
    <w:pPr>
      <w:ind w:left="2500"/>
    </w:pPr>
    <w:rPr>
      <w:rFonts w:ascii="Calibri" w:hAnsi="Calibri" w:eastAsia="黑体"/>
      <w:szCs w:val="22"/>
    </w:rPr>
  </w:style>
  <w:style w:type="paragraph" w:customStyle="1" w:styleId="16">
    <w:name w:val="正文缩进1"/>
    <w:basedOn w:val="1"/>
    <w:autoRedefine/>
    <w:qFormat/>
    <w:uiPriority w:val="0"/>
    <w:pPr>
      <w:adjustRightInd w:val="0"/>
      <w:spacing w:line="360" w:lineRule="atLeast"/>
      <w:ind w:firstLine="420"/>
      <w:textAlignment w:val="baseline"/>
    </w:pPr>
    <w:rPr>
      <w:szCs w:val="20"/>
    </w:rPr>
  </w:style>
  <w:style w:type="character" w:customStyle="1" w:styleId="17">
    <w:name w:val="font21"/>
    <w:basedOn w:val="13"/>
    <w:qFormat/>
    <w:uiPriority w:val="0"/>
    <w:rPr>
      <w:rFonts w:hint="default" w:ascii="Times New Roman" w:hAnsi="Times New Roman" w:cs="Times New Roman"/>
      <w:color w:val="000000"/>
      <w:sz w:val="18"/>
      <w:szCs w:val="18"/>
      <w:u w:val="none"/>
    </w:rPr>
  </w:style>
  <w:style w:type="character" w:customStyle="1" w:styleId="18">
    <w:name w:val="font31"/>
    <w:basedOn w:val="13"/>
    <w:autoRedefine/>
    <w:qFormat/>
    <w:uiPriority w:val="0"/>
    <w:rPr>
      <w:rFonts w:hint="eastAsia" w:ascii="宋体" w:hAnsi="宋体" w:eastAsia="宋体" w:cs="宋体"/>
      <w:color w:val="000000"/>
      <w:sz w:val="18"/>
      <w:szCs w:val="18"/>
      <w:u w:val="none"/>
    </w:rPr>
  </w:style>
  <w:style w:type="character" w:customStyle="1" w:styleId="19">
    <w:name w:val="font11"/>
    <w:basedOn w:val="13"/>
    <w:qFormat/>
    <w:uiPriority w:val="0"/>
    <w:rPr>
      <w:rFonts w:hint="eastAsia" w:ascii="宋体" w:hAnsi="宋体" w:eastAsia="宋体" w:cs="宋体"/>
      <w:color w:val="000000"/>
      <w:sz w:val="18"/>
      <w:szCs w:val="18"/>
      <w:u w:val="none"/>
    </w:rPr>
  </w:style>
  <w:style w:type="character" w:customStyle="1" w:styleId="20">
    <w:name w:val="批注框文本 Char"/>
    <w:basedOn w:val="13"/>
    <w:link w:val="8"/>
    <w:autoRedefine/>
    <w:qFormat/>
    <w:uiPriority w:val="0"/>
    <w:rPr>
      <w:rFonts w:ascii="Times New Roman" w:hAnsi="Times New Roman" w:eastAsia="宋体" w:cs="Times New Roman"/>
      <w:kern w:val="2"/>
      <w:sz w:val="18"/>
      <w:szCs w:val="18"/>
    </w:rPr>
  </w:style>
  <w:style w:type="character" w:customStyle="1" w:styleId="21">
    <w:name w:val="页眉 Char"/>
    <w:basedOn w:val="13"/>
    <w:link w:val="10"/>
    <w:autoRedefine/>
    <w:qFormat/>
    <w:uiPriority w:val="0"/>
    <w:rPr>
      <w:rFonts w:ascii="Times New Roman" w:hAnsi="Times New Roman" w:eastAsia="宋体" w:cs="Times New Roman"/>
      <w:kern w:val="2"/>
      <w:sz w:val="18"/>
      <w:szCs w:val="18"/>
    </w:rPr>
  </w:style>
  <w:style w:type="character" w:customStyle="1" w:styleId="22">
    <w:name w:val="页脚 Char"/>
    <w:basedOn w:val="13"/>
    <w:link w:val="9"/>
    <w:qFormat/>
    <w:uiPriority w:val="0"/>
    <w:rPr>
      <w:rFonts w:ascii="Times New Roman" w:hAnsi="Times New Roman" w:eastAsia="宋体" w:cs="Times New Roman"/>
      <w:kern w:val="2"/>
      <w:sz w:val="18"/>
      <w:szCs w:val="18"/>
    </w:rPr>
  </w:style>
  <w:style w:type="paragraph" w:styleId="23">
    <w:name w:val="List Paragraph"/>
    <w:basedOn w:val="1"/>
    <w:autoRedefine/>
    <w:qFormat/>
    <w:uiPriority w:val="34"/>
    <w:pPr>
      <w:widowControl/>
      <w:spacing w:after="160" w:line="259" w:lineRule="auto"/>
      <w:ind w:firstLine="420" w:firstLineChars="200"/>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1096</Words>
  <Characters>1268</Characters>
  <Lines>8</Lines>
  <Paragraphs>2</Paragraphs>
  <TotalTime>4</TotalTime>
  <ScaleCrop>false</ScaleCrop>
  <LinksUpToDate>false</LinksUpToDate>
  <CharactersWithSpaces>1320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2021-11-15T06:06:00Z</dcterms:created>
  <dc:creator>ruimin-pc</dc:creator>
  <cp:lastModifiedBy>姜妍玮</cp:lastModifiedBy>
  <cp:lastPrinted>2023-06-29T02:28:00Z</cp:lastPrinted>
  <dcterms:modified xsi:type="dcterms:W3CDTF">2024-03-11T02:51:55Z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66B393DF29FF4C4BB3394A2AD755C3B2</vt:lpwstr>
  </property>
</Properties>
</file>